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0"/>
          <w:bCs w:val="0"/>
          <w:sz w:val="22"/>
          <w:szCs w:val="22"/>
          <w:u w:val="none"/>
        </w:rPr>
      </w:pPr>
      <w:r>
        <w:rPr>
          <w:b w:val="1"/>
          <w:bCs w:val="1"/>
          <w:sz w:val="24"/>
          <w:szCs w:val="24"/>
          <w:u w:val="single"/>
          <w:rtl w:val="0"/>
          <w:lang w:val="en-US"/>
        </w:rPr>
        <w:t>Boondock Station</w:t>
      </w:r>
      <w:r>
        <w:rPr>
          <w:b w:val="0"/>
          <w:bCs w:val="0"/>
          <w:sz w:val="22"/>
          <w:szCs w:val="22"/>
          <w:u w:val="none"/>
          <w:rtl w:val="0"/>
          <w:lang w:val="en-US"/>
        </w:rPr>
        <w:t xml:space="preserve"> (Hideouts &amp; Strongholds pg15) </w:t>
      </w:r>
    </w:p>
    <w:p>
      <w:pPr>
        <w:pStyle w:val="Body"/>
        <w:rPr>
          <w:b w:val="0"/>
          <w:bCs w:val="0"/>
          <w:sz w:val="22"/>
          <w:szCs w:val="22"/>
          <w:u w:val="none"/>
        </w:rPr>
      </w:pPr>
    </w:p>
    <w:p>
      <w:pPr>
        <w:pStyle w:val="Body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2"/>
          <w:szCs w:val="22"/>
          <w:u w:val="none"/>
          <w:rtl w:val="0"/>
          <w:lang w:val="en-US"/>
        </w:rPr>
        <w:t xml:space="preserve">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Type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Fortified Asteroid Base </w:t>
      </w:r>
    </w:p>
    <w:p>
      <w:pPr>
        <w:pStyle w:val="Body"/>
        <w:rPr>
          <w:b w:val="0"/>
          <w:bCs w:val="0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Location</w:t>
      </w:r>
      <w:r>
        <w:rPr>
          <w:b w:val="0"/>
          <w:bCs w:val="0"/>
          <w:sz w:val="20"/>
          <w:szCs w:val="20"/>
          <w:rtl w:val="0"/>
          <w:lang w:val="en-US"/>
        </w:rPr>
        <w:t xml:space="preserve">:  Wild Space (Outer Rim map) - Silken System - Silken Asteroid Field O20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Scale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Capital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Crew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100, gunners: 9, skeleton 20 / -10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Passengers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250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Cargo Capacity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1,500 metric tons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Hangar Space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Main Hangar Bay: 6 Starfighter scale, Lower Hangar Bay: 2 Starfighter scale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Consumables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6 months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Hull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4D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Shields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3D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Sensors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    Passive:      40 / 1D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                   Scan:     60 / 2D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                Search:   120 / 3D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                 Focus:       7 / 5D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single"/>
          <w:rtl w:val="0"/>
          <w:lang w:val="en-US"/>
        </w:rPr>
        <w:t>Weapons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(Fire Arcs: Front - Main Hangar Bay, Back - Lower Hangar Bay):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6 Twin Heavy Laser Cannons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Fire Arc:  2 front, 1 left, 1 right &amp; 2 back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Crew:  1 each (6 total)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Fire Control:  2D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Skill:  Blaster Artillery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Scale:  Starfighter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Space Range:  1-3 / 12 / 25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Damage:  6D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2 Turbolasers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Fire Arc:  Turret (1 front, 1 back)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Crew:  1 each (2 total)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Fire Control:  2D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Skill:  Blaster Artillery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Scale:  Capital 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Space Range:  3-15 / 20 / 40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Damage:  4D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Proton Torpedo Launcher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Fire Arc:  Front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Crew:  1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Fire Control:  2D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Skill:  Blaster Artillery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Scale:  Starfighter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Space Range:  1 / 3 / 7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Ammo: 10 torpedo magazine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Damage:  9D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*Lower Hangar Bay concealed by camouflage outer doors (Very Difficult Perception, Search or Sensors roll to detect).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*Concealed Extendable Docking Port (Very Difficult Perception, Search or Sensors roll to detect) is controlled by the Command Center (no external controls). </w:t>
      </w:r>
    </w:p>
    <w:p>
      <w:pPr>
        <w:pStyle w:val="Body"/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*Emergency Command Center for 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“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The Group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”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. All communications run thru a satellite near the Kal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’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Shebbol system (Outer-Rim - Kathol Sector - Kal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’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Shebbol System M21).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